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00"/>
          <w:tab w:val="right" w:pos="9070"/>
        </w:tabs>
        <w:jc w:val="center"/>
        <w:outlineLvl w:val="0"/>
        <w:rPr>
          <w:rFonts w:hint="eastAsia" w:ascii="微软雅黑" w:hAnsi="微软雅黑" w:eastAsia="微软雅黑" w:cs="微软雅黑"/>
          <w:sz w:val="21"/>
          <w:szCs w:val="21"/>
        </w:rPr>
      </w:pPr>
      <w:bookmarkStart w:id="0" w:name="_Toc317853592"/>
      <w:r>
        <w:rPr>
          <w:rFonts w:hint="eastAsia" w:ascii="微软雅黑" w:hAnsi="微软雅黑" w:eastAsia="微软雅黑" w:cs="微软雅黑"/>
          <w:sz w:val="21"/>
          <w:szCs w:val="21"/>
          <w:lang w:val="en-US" w:eastAsia="zh-CN"/>
        </w:rPr>
        <w:t>HT-1000C型</w:t>
      </w:r>
      <w:r>
        <w:rPr>
          <w:rFonts w:hint="eastAsia" w:ascii="微软雅黑" w:hAnsi="微软雅黑" w:eastAsia="微软雅黑" w:cs="微软雅黑"/>
          <w:sz w:val="21"/>
          <w:szCs w:val="21"/>
        </w:rPr>
        <w:t>水质自动分析仪器</w:t>
      </w:r>
      <w:bookmarkEnd w:id="0"/>
      <w:r>
        <w:rPr>
          <w:rFonts w:hint="eastAsia" w:ascii="微软雅黑" w:hAnsi="微软雅黑" w:eastAsia="微软雅黑" w:cs="微软雅黑"/>
          <w:sz w:val="21"/>
          <w:szCs w:val="21"/>
        </w:rPr>
        <w:t>化学耗氧量（CODcr)自动分析仪</w:t>
      </w:r>
    </w:p>
    <w:p>
      <w:pPr>
        <w:tabs>
          <w:tab w:val="left" w:pos="1200"/>
          <w:tab w:val="right" w:pos="9070"/>
        </w:tabs>
        <w:jc w:val="left"/>
        <w:outlineLvl w:val="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drawing>
          <wp:inline distT="0" distB="0" distL="114300" distR="114300">
            <wp:extent cx="5267325" cy="4300855"/>
            <wp:effectExtent l="0" t="0" r="9525" b="4445"/>
            <wp:docPr id="4" name="图片 4" descr="33026e79153b4624fb58389791f7d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3026e79153b4624fb58389791f7dd3"/>
                    <pic:cNvPicPr>
                      <a:picLocks noChangeAspect="1"/>
                    </pic:cNvPicPr>
                  </pic:nvPicPr>
                  <pic:blipFill>
                    <a:blip r:embed="rId6"/>
                    <a:stretch>
                      <a:fillRect/>
                    </a:stretch>
                  </pic:blipFill>
                  <pic:spPr>
                    <a:xfrm>
                      <a:off x="0" y="0"/>
                      <a:ext cx="5267325" cy="4300855"/>
                    </a:xfrm>
                    <a:prstGeom prst="rect">
                      <a:avLst/>
                    </a:prstGeom>
                  </pic:spPr>
                </pic:pic>
              </a:graphicData>
            </a:graphic>
          </wp:inline>
        </w:drawing>
      </w:r>
      <w:bookmarkStart w:id="1" w:name="_GoBack"/>
      <w:bookmarkEnd w:id="1"/>
    </w:p>
    <w:p>
      <w:pPr>
        <w:tabs>
          <w:tab w:val="left" w:pos="1200"/>
          <w:tab w:val="right" w:pos="9070"/>
        </w:tabs>
        <w:jc w:val="left"/>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drawing>
          <wp:inline distT="0" distB="0" distL="114300" distR="114300">
            <wp:extent cx="4321175" cy="7679055"/>
            <wp:effectExtent l="0" t="0" r="3175" b="17145"/>
            <wp:docPr id="2" name="图片 2" descr="ded96a5509eb0ae858b4a825fecc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d96a5509eb0ae858b4a825fecc367"/>
                    <pic:cNvPicPr>
                      <a:picLocks noChangeAspect="1"/>
                    </pic:cNvPicPr>
                  </pic:nvPicPr>
                  <pic:blipFill>
                    <a:blip r:embed="rId7"/>
                    <a:stretch>
                      <a:fillRect/>
                    </a:stretch>
                  </pic:blipFill>
                  <pic:spPr>
                    <a:xfrm>
                      <a:off x="0" y="0"/>
                      <a:ext cx="4321175" cy="767905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ascii="微软雅黑" w:hAnsi="微软雅黑" w:eastAsia="微软雅黑" w:cs="微软雅黑"/>
          <w:i w:val="0"/>
          <w:caps w:val="0"/>
          <w:color w:val="000000"/>
          <w:spacing w:val="0"/>
          <w:sz w:val="21"/>
          <w:szCs w:val="21"/>
        </w:rPr>
      </w:pPr>
      <w:r>
        <w:rPr>
          <w:rFonts w:ascii="微软雅黑" w:hAnsi="微软雅黑" w:eastAsia="微软雅黑" w:cs="微软雅黑"/>
          <w:i w:val="0"/>
          <w:caps w:val="0"/>
          <w:color w:val="000000"/>
          <w:spacing w:val="0"/>
          <w:kern w:val="0"/>
          <w:sz w:val="21"/>
          <w:szCs w:val="21"/>
          <w:shd w:val="clear" w:color="auto" w:fill="FFFFFF"/>
          <w:lang w:val="en-US" w:eastAsia="zh-CN" w:bidi="ar"/>
        </w:rPr>
        <w:t>购买常规在线水质检测仪器之前，首先我们要明确的是什么是”在线水质检测仪器”,它是用来做什么的?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color="auto" w:fill="FFFFFF"/>
          <w:lang w:val="en-US" w:eastAsia="zh-CN" w:bidi="ar"/>
        </w:rPr>
        <w:t>1、什么是在线水质检测仪器?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color="auto" w:fill="FFFFFF"/>
          <w:lang w:val="en-US" w:eastAsia="zh-CN" w:bidi="ar"/>
        </w:rPr>
        <w:t>在线水质检测仪器是一种水质监测工具，可以达到自动对水质各项参数的实时监测是指直接安装在工业流程或其他需实时检测的现场。能够提供给诸如自来水供应、医学、制药、污水处理、市政、电力与能源、食品加工、塑料、汽车、半导体、轮胎、冶金、材料处理、采矿、印刷及石油天然气等各行业的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shd w:val="clear" w:color="auto" w:fill="FFFFFF"/>
          <w:lang w:val="en-US" w:eastAsia="zh-CN" w:bidi="ar"/>
        </w:rPr>
        <w:t>常规的水质在线检测仪器主要检测：COD、氨氮、总磷、总氮等。</w:t>
      </w:r>
    </w:p>
    <w:p>
      <w:pPr>
        <w:tabs>
          <w:tab w:val="left" w:pos="1200"/>
          <w:tab w:val="right" w:pos="9070"/>
        </w:tabs>
        <w:ind w:firstLine="2310" w:firstLineChars="1100"/>
        <w:jc w:val="left"/>
        <w:rPr>
          <w:rFonts w:hint="eastAsia" w:ascii="微软雅黑" w:hAnsi="微软雅黑" w:eastAsia="微软雅黑" w:cs="微软雅黑"/>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8F7F7"/>
        <w:spacing w:before="0" w:beforeAutospacing="0" w:after="0" w:afterAutospacing="0" w:line="630" w:lineRule="atLeast"/>
        <w:ind w:left="0" w:right="0" w:firstLine="0"/>
        <w:rPr>
          <w:rFonts w:hint="eastAsia" w:ascii="微软雅黑" w:hAnsi="微软雅黑" w:eastAsia="微软雅黑" w:cs="微软雅黑"/>
          <w:i w:val="0"/>
          <w:caps w:val="0"/>
          <w:color w:val="000000"/>
          <w:spacing w:val="0"/>
          <w:sz w:val="21"/>
          <w:szCs w:val="21"/>
        </w:rPr>
      </w:pPr>
      <w:r>
        <w:rPr>
          <w:rStyle w:val="7"/>
          <w:rFonts w:hint="eastAsia" w:ascii="微软雅黑" w:hAnsi="微软雅黑" w:eastAsia="微软雅黑" w:cs="微软雅黑"/>
          <w:i w:val="0"/>
          <w:caps w:val="0"/>
          <w:color w:val="000000"/>
          <w:spacing w:val="0"/>
          <w:sz w:val="21"/>
          <w:szCs w:val="21"/>
          <w:shd w:val="clear" w:color="auto" w:fill="F8F7F7"/>
        </w:rPr>
        <w:t>概述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8F7F7"/>
        <w:spacing w:before="0" w:beforeAutospacing="0" w:after="0" w:afterAutospacing="0" w:line="630" w:lineRule="atLeast"/>
        <w:ind w:left="0" w:right="0" w:firstLine="525"/>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color="auto" w:fill="F8F7F7"/>
        </w:rPr>
        <w:t>化学需氧量（COD）是以化学方法测量水样中需要被氧化的还原性物质的量。水样在一定条件下，以氧化1升水样中还原性物质所消耗的氧化剂的量为指标，折算成每升水样全部被氧化后，需要的氧的毫克数，以mg/L表示。它反映了水中受还原性物质污染的程度。该指标也作为有机物相对含量的综合指标之一。</w:t>
      </w:r>
    </w:p>
    <w:p>
      <w:pPr>
        <w:tabs>
          <w:tab w:val="left" w:pos="1200"/>
          <w:tab w:val="right" w:pos="9070"/>
        </w:tabs>
        <w:jc w:val="left"/>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产品特点</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独特的设计，使本产品较之同类产品具有更低故障率、更低维护量、更低的试剂消耗量以及更高的性价比。</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选择阀组件：选择试剂采样时序，通道灵活多样，功能万变，具有最小死体积，易维护高寿命等优点。</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微小计量组件：通过可视光电系统实现试剂精确计量，克服了蠕动泵泵管由于磨损引起的定量误差；同时实现了微量试剂的精确定量，每剂量仅为1毫升，大大减少了试剂使用量。</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进样组件：蠕动泵负压吸入，在试剂与泵管之间总是存在一个空气缓冲区，避免了泵管的腐蚀；同时使得试剂混合更为简洁灵活。</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密封消解组件：高温高压消解体系，加快反应进程，克服了敞口系统腐蚀性气体挥发对设备的腐蚀。</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试剂管：采用进口改型聚四氟乙烯透明软管，管径大于1.5mm，减少了水样颗粒堵塞几率。</w:t>
      </w:r>
    </w:p>
    <w:p>
      <w:pPr>
        <w:spacing w:line="360" w:lineRule="auto"/>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采用Panasonic进口PLC等控制元器件，减少了环境干扰和设备故障。</w:t>
      </w:r>
    </w:p>
    <w:p>
      <w:pPr>
        <w:spacing w:line="360" w:lineRule="auto"/>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技术参数</w:t>
      </w:r>
    </w:p>
    <w:p>
      <w:pPr>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方法依据：国家标准GB11914-89《水质-化学耗氧量测定-重铬酸钾》。</w:t>
      </w:r>
    </w:p>
    <w:p>
      <w:pPr>
        <w:spacing w:line="360" w:lineRule="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测量范围：0-</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000 mg/L COD。</w:t>
      </w:r>
      <w:r>
        <w:rPr>
          <w:rFonts w:hint="eastAsia" w:ascii="微软雅黑" w:hAnsi="微软雅黑" w:eastAsia="微软雅黑" w:cs="微软雅黑"/>
          <w:sz w:val="21"/>
          <w:szCs w:val="21"/>
          <w:lang w:eastAsia="zh-CN"/>
        </w:rPr>
        <w:t>超过</w:t>
      </w:r>
      <w:r>
        <w:rPr>
          <w:rFonts w:hint="eastAsia" w:ascii="微软雅黑" w:hAnsi="微软雅黑" w:eastAsia="微软雅黑" w:cs="微软雅黑"/>
          <w:sz w:val="21"/>
          <w:szCs w:val="21"/>
          <w:lang w:val="en-US" w:eastAsia="zh-CN"/>
        </w:rPr>
        <w:t>1000自动稀释测定。</w:t>
      </w:r>
      <w:r>
        <w:rPr>
          <w:rFonts w:hint="eastAsia" w:ascii="微软雅黑" w:hAnsi="微软雅黑" w:eastAsia="微软雅黑" w:cs="微软雅黑"/>
          <w:sz w:val="21"/>
          <w:szCs w:val="21"/>
        </w:rPr>
        <w:t>本方法适于氯化物浓度低于2.5g/L Cl</w:t>
      </w:r>
      <w:r>
        <w:rPr>
          <w:rFonts w:hint="eastAsia" w:ascii="微软雅黑" w:hAnsi="微软雅黑" w:eastAsia="微软雅黑" w:cs="微软雅黑"/>
          <w:sz w:val="21"/>
          <w:szCs w:val="21"/>
          <w:vertAlign w:val="superscript"/>
        </w:rPr>
        <w:t>-</w:t>
      </w:r>
      <w:r>
        <w:rPr>
          <w:rFonts w:hint="eastAsia" w:ascii="微软雅黑" w:hAnsi="微软雅黑" w:eastAsia="微软雅黑" w:cs="微软雅黑"/>
          <w:sz w:val="21"/>
          <w:szCs w:val="21"/>
        </w:rPr>
        <w:t>的废水，根据用户实际要求，可以适用于氯化物浓度低于20g/L Cl</w:t>
      </w:r>
      <w:r>
        <w:rPr>
          <w:rFonts w:hint="eastAsia" w:ascii="微软雅黑" w:hAnsi="微软雅黑" w:eastAsia="微软雅黑" w:cs="微软雅黑"/>
          <w:sz w:val="21"/>
          <w:szCs w:val="21"/>
          <w:vertAlign w:val="superscript"/>
        </w:rPr>
        <w:t>-</w:t>
      </w:r>
      <w:r>
        <w:rPr>
          <w:rFonts w:hint="eastAsia" w:ascii="微软雅黑" w:hAnsi="微软雅黑" w:eastAsia="微软雅黑" w:cs="微软雅黑"/>
          <w:sz w:val="21"/>
          <w:szCs w:val="21"/>
        </w:rPr>
        <w:t>的废水</w:t>
      </w:r>
      <w:r>
        <w:rPr>
          <w:rFonts w:hint="eastAsia" w:ascii="微软雅黑" w:hAnsi="微软雅黑" w:eastAsia="微软雅黑" w:cs="微软雅黑"/>
          <w:sz w:val="21"/>
          <w:szCs w:val="21"/>
          <w:lang w:eastAsia="zh-CN"/>
        </w:rPr>
        <w:t>。</w:t>
      </w:r>
    </w:p>
    <w:p>
      <w:pPr>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准确度：≥100mg/L时，不超过±</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%；＜100mg/L时，不超过±8mg/L。</w:t>
      </w:r>
    </w:p>
    <w:p>
      <w:pPr>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重复性：≥100mg/L时，不超过±</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%；＜100mg/L时，不超过±6mg/L。</w:t>
      </w:r>
    </w:p>
    <w:p>
      <w:pPr>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测量周期：最小测量周期为20分钟，据实际水样，可在5～120min任意修改消解时间。</w:t>
      </w:r>
    </w:p>
    <w:p>
      <w:pPr>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采样周期：时间间隔（10～9999min任意可调）和整点测量模式。</w:t>
      </w:r>
    </w:p>
    <w:p>
      <w:pPr>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校准周期：1～99天任意间隔任意时刻可调。</w:t>
      </w:r>
    </w:p>
    <w:p>
      <w:pPr>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维护周期：一般每月一次，每次约30 min。</w:t>
      </w:r>
    </w:p>
    <w:p>
      <w:pPr>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试剂消耗：</w:t>
      </w:r>
      <w:r>
        <w:rPr>
          <w:rFonts w:hint="eastAsia" w:ascii="微软雅黑" w:hAnsi="微软雅黑" w:eastAsia="微软雅黑" w:cs="微软雅黑"/>
          <w:color w:val="000000"/>
          <w:sz w:val="21"/>
          <w:szCs w:val="21"/>
        </w:rPr>
        <w:t>小于0.35元/样品。</w:t>
      </w:r>
    </w:p>
    <w:p>
      <w:pPr>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sz w:val="21"/>
          <w:szCs w:val="21"/>
        </w:rPr>
        <w:t>输出：</w:t>
      </w:r>
      <w:r>
        <w:rPr>
          <w:rFonts w:hint="eastAsia" w:ascii="微软雅黑" w:hAnsi="微软雅黑" w:eastAsia="微软雅黑" w:cs="微软雅黑"/>
          <w:i w:val="0"/>
          <w:caps w:val="0"/>
          <w:color w:val="333333"/>
          <w:spacing w:val="0"/>
          <w:sz w:val="21"/>
          <w:szCs w:val="21"/>
          <w:shd w:val="clear" w:color="auto" w:fill="FFFFFF"/>
        </w:rPr>
        <w:t>RS232/RS485接口，标准MODBUS协议，可远程读取仪器的运行状态和相关数据</w:t>
      </w:r>
      <w:r>
        <w:rPr>
          <w:rFonts w:hint="eastAsia" w:ascii="微软雅黑" w:hAnsi="微软雅黑" w:eastAsia="微软雅黑" w:cs="微软雅黑"/>
          <w:sz w:val="21"/>
          <w:szCs w:val="21"/>
        </w:rPr>
        <w:t>。</w:t>
      </w:r>
    </w:p>
    <w:p>
      <w:pPr>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sz w:val="21"/>
          <w:szCs w:val="21"/>
        </w:rPr>
        <w:t>环境要求：温度可调的室内，建议温度+5～</w:t>
      </w:r>
      <w:r>
        <w:rPr>
          <w:rFonts w:hint="eastAsia" w:ascii="微软雅黑" w:hAnsi="微软雅黑" w:eastAsia="微软雅黑" w:cs="微软雅黑"/>
          <w:sz w:val="21"/>
          <w:szCs w:val="21"/>
          <w:lang w:val="en-US" w:eastAsia="zh-CN"/>
        </w:rPr>
        <w:t>45</w:t>
      </w:r>
      <w:r>
        <w:rPr>
          <w:rFonts w:hint="eastAsia" w:ascii="微软雅黑" w:hAnsi="微软雅黑" w:eastAsia="微软雅黑" w:cs="微软雅黑"/>
          <w:sz w:val="21"/>
          <w:szCs w:val="21"/>
        </w:rPr>
        <w:t>℃；湿度≤9</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%（不结露）。</w:t>
      </w:r>
    </w:p>
    <w:p>
      <w:pPr>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12.</w:t>
      </w:r>
      <w:r>
        <w:rPr>
          <w:rFonts w:hint="eastAsia" w:ascii="微软雅黑" w:hAnsi="微软雅黑" w:eastAsia="微软雅黑" w:cs="微软雅黑"/>
          <w:sz w:val="21"/>
          <w:szCs w:val="21"/>
        </w:rPr>
        <w:t>电源：AC220±10% V，50±10% Hz，5A。</w:t>
      </w:r>
    </w:p>
    <w:p>
      <w:pPr>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13.</w:t>
      </w:r>
      <w:r>
        <w:rPr>
          <w:rFonts w:hint="eastAsia" w:ascii="微软雅黑" w:hAnsi="微软雅黑" w:eastAsia="微软雅黑" w:cs="微软雅黑"/>
          <w:sz w:val="21"/>
          <w:szCs w:val="21"/>
        </w:rPr>
        <w:t>尺寸：高1500×宽550×深450（mm）。</w:t>
      </w:r>
    </w:p>
    <w:p>
      <w:pPr>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其他：异常报警和断电不会丢失数据；</w:t>
      </w:r>
    </w:p>
    <w:p>
      <w:pPr>
        <w:spacing w:line="360" w:lineRule="auto"/>
        <w:ind w:firstLine="1050" w:firstLineChars="500"/>
        <w:rPr>
          <w:rFonts w:hint="eastAsia" w:ascii="微软雅黑" w:hAnsi="微软雅黑" w:eastAsia="微软雅黑" w:cs="微软雅黑"/>
          <w:sz w:val="21"/>
          <w:szCs w:val="21"/>
        </w:rPr>
      </w:pPr>
      <w:r>
        <w:rPr>
          <w:rFonts w:hint="eastAsia" w:ascii="微软雅黑" w:hAnsi="微软雅黑" w:eastAsia="微软雅黑" w:cs="微软雅黑"/>
          <w:sz w:val="21"/>
          <w:szCs w:val="21"/>
        </w:rPr>
        <w:t>触摸屏显示及指令输入；</w:t>
      </w:r>
    </w:p>
    <w:p>
      <w:pPr>
        <w:spacing w:line="360" w:lineRule="auto"/>
        <w:ind w:firstLine="1050" w:firstLineChars="500"/>
        <w:rPr>
          <w:rFonts w:hint="eastAsia" w:ascii="微软雅黑" w:hAnsi="微软雅黑" w:eastAsia="微软雅黑" w:cs="微软雅黑"/>
          <w:sz w:val="21"/>
          <w:szCs w:val="21"/>
        </w:rPr>
      </w:pPr>
      <w:r>
        <w:rPr>
          <w:rFonts w:hint="eastAsia" w:ascii="微软雅黑" w:hAnsi="微软雅黑" w:eastAsia="微软雅黑" w:cs="微软雅黑"/>
          <w:sz w:val="21"/>
          <w:szCs w:val="21"/>
        </w:rPr>
        <w:t>异常复位和断电后来电，仪器自动排出仪器内残留反应物，自动恢复工作状态。</w:t>
      </w:r>
    </w:p>
    <w:p>
      <w:pPr>
        <w:rPr>
          <w:rFonts w:hint="eastAsia" w:ascii="微软雅黑" w:hAnsi="微软雅黑" w:eastAsia="微软雅黑" w:cs="微软雅黑"/>
          <w:i w:val="0"/>
          <w:caps w:val="0"/>
          <w:color w:val="000000"/>
          <w:spacing w:val="0"/>
          <w:sz w:val="21"/>
          <w:szCs w:val="21"/>
          <w:shd w:val="clear" w:color="auto" w:fill="FFFFFF"/>
        </w:rPr>
      </w:pPr>
      <w:r>
        <w:rPr>
          <w:rStyle w:val="7"/>
          <w:rFonts w:hint="eastAsia" w:ascii="微软雅黑" w:hAnsi="微软雅黑" w:eastAsia="微软雅黑" w:cs="微软雅黑"/>
          <w:i w:val="0"/>
          <w:caps w:val="0"/>
          <w:color w:val="000000"/>
          <w:spacing w:val="0"/>
          <w:sz w:val="21"/>
          <w:szCs w:val="21"/>
          <w:shd w:val="clear" w:color="auto" w:fill="FFFFFF"/>
          <w:lang w:eastAsia="zh-CN"/>
        </w:rPr>
        <w:t>产品</w:t>
      </w:r>
      <w:r>
        <w:rPr>
          <w:rStyle w:val="7"/>
          <w:rFonts w:hint="eastAsia" w:ascii="微软雅黑" w:hAnsi="微软雅黑" w:eastAsia="微软雅黑" w:cs="微软雅黑"/>
          <w:i w:val="0"/>
          <w:caps w:val="0"/>
          <w:color w:val="000000"/>
          <w:spacing w:val="0"/>
          <w:sz w:val="21"/>
          <w:szCs w:val="21"/>
          <w:shd w:val="clear" w:color="auto" w:fill="FFFFFF"/>
        </w:rPr>
        <w:t>服务</w:t>
      </w:r>
      <w:r>
        <w:rPr>
          <w:rFonts w:hint="eastAsia" w:ascii="微软雅黑" w:hAnsi="微软雅黑" w:eastAsia="微软雅黑" w:cs="微软雅黑"/>
          <w:i w:val="0"/>
          <w:caps w:val="0"/>
          <w:color w:val="000000"/>
          <w:spacing w:val="0"/>
          <w:sz w:val="21"/>
          <w:szCs w:val="21"/>
          <w:shd w:val="clear" w:color="auto" w:fill="FFFFFF"/>
        </w:rPr>
        <w:br w:type="textWrapping"/>
      </w:r>
      <w:r>
        <w:rPr>
          <w:rFonts w:hint="eastAsia" w:ascii="微软雅黑" w:hAnsi="微软雅黑" w:eastAsia="微软雅黑" w:cs="微软雅黑"/>
          <w:i w:val="0"/>
          <w:caps w:val="0"/>
          <w:color w:val="000000"/>
          <w:spacing w:val="0"/>
          <w:sz w:val="21"/>
          <w:szCs w:val="21"/>
          <w:shd w:val="clear" w:color="auto" w:fill="FFFFFF"/>
        </w:rPr>
        <w:t>仪器整机的保修期为12个月，保修期内的仪器出现质量问题，免费给予更换维修和技术支持。</w:t>
      </w:r>
      <w:r>
        <w:rPr>
          <w:rFonts w:hint="eastAsia" w:ascii="微软雅黑" w:hAnsi="微软雅黑" w:eastAsia="微软雅黑" w:cs="微软雅黑"/>
          <w:i w:val="0"/>
          <w:caps w:val="0"/>
          <w:color w:val="000000"/>
          <w:spacing w:val="0"/>
          <w:sz w:val="21"/>
          <w:szCs w:val="21"/>
          <w:shd w:val="clear" w:color="auto" w:fill="FFFFFF"/>
        </w:rPr>
        <w:br w:type="textWrapping"/>
      </w:r>
      <w:r>
        <w:rPr>
          <w:rFonts w:hint="eastAsia" w:ascii="微软雅黑" w:hAnsi="微软雅黑" w:eastAsia="微软雅黑" w:cs="微软雅黑"/>
          <w:i w:val="0"/>
          <w:caps w:val="0"/>
          <w:color w:val="000000"/>
          <w:spacing w:val="0"/>
          <w:sz w:val="21"/>
          <w:szCs w:val="21"/>
          <w:shd w:val="clear" w:color="auto" w:fill="FFFFFF"/>
        </w:rPr>
        <w:t>厂家对所售产品提供终身维修服务；</w:t>
      </w:r>
      <w:r>
        <w:rPr>
          <w:rFonts w:hint="eastAsia" w:ascii="微软雅黑" w:hAnsi="微软雅黑" w:eastAsia="微软雅黑" w:cs="微软雅黑"/>
          <w:i w:val="0"/>
          <w:caps w:val="0"/>
          <w:color w:val="000000"/>
          <w:spacing w:val="0"/>
          <w:sz w:val="21"/>
          <w:szCs w:val="21"/>
          <w:shd w:val="clear" w:color="auto" w:fill="FFFFFF"/>
        </w:rPr>
        <w:br w:type="textWrapping"/>
      </w:r>
      <w:r>
        <w:rPr>
          <w:rFonts w:hint="eastAsia" w:ascii="微软雅黑" w:hAnsi="微软雅黑" w:eastAsia="微软雅黑" w:cs="微软雅黑"/>
          <w:i w:val="0"/>
          <w:caps w:val="0"/>
          <w:color w:val="000000"/>
          <w:spacing w:val="0"/>
          <w:sz w:val="21"/>
          <w:szCs w:val="21"/>
          <w:shd w:val="clear" w:color="auto" w:fill="FFFFFF"/>
        </w:rPr>
        <w:t>1、耗材源于品牌标准件，价格合理透明；</w:t>
      </w:r>
      <w:r>
        <w:rPr>
          <w:rFonts w:hint="eastAsia" w:ascii="微软雅黑" w:hAnsi="微软雅黑" w:eastAsia="微软雅黑" w:cs="微软雅黑"/>
          <w:i w:val="0"/>
          <w:caps w:val="0"/>
          <w:color w:val="000000"/>
          <w:spacing w:val="0"/>
          <w:sz w:val="21"/>
          <w:szCs w:val="21"/>
          <w:shd w:val="clear" w:color="auto" w:fill="FFFFFF"/>
        </w:rPr>
        <w:br w:type="textWrapping"/>
      </w:r>
      <w:r>
        <w:rPr>
          <w:rFonts w:hint="eastAsia" w:ascii="微软雅黑" w:hAnsi="微软雅黑" w:eastAsia="微软雅黑" w:cs="微软雅黑"/>
          <w:i w:val="0"/>
          <w:caps w:val="0"/>
          <w:color w:val="000000"/>
          <w:spacing w:val="0"/>
          <w:sz w:val="21"/>
          <w:szCs w:val="21"/>
          <w:shd w:val="clear" w:color="auto" w:fill="FFFFFF"/>
        </w:rPr>
        <w:t>2、配方公开、提供试剂及标液配制服务，试剂采用AR分析纯，国药品质；</w:t>
      </w:r>
      <w:r>
        <w:rPr>
          <w:rFonts w:hint="eastAsia" w:ascii="微软雅黑" w:hAnsi="微软雅黑" w:eastAsia="微软雅黑" w:cs="微软雅黑"/>
          <w:i w:val="0"/>
          <w:caps w:val="0"/>
          <w:color w:val="000000"/>
          <w:spacing w:val="0"/>
          <w:sz w:val="21"/>
          <w:szCs w:val="21"/>
          <w:shd w:val="clear" w:color="auto" w:fill="FFFFFF"/>
        </w:rPr>
        <w:br w:type="textWrapping"/>
      </w:r>
      <w:r>
        <w:rPr>
          <w:rFonts w:hint="eastAsia" w:ascii="微软雅黑" w:hAnsi="微软雅黑" w:eastAsia="微软雅黑" w:cs="微软雅黑"/>
          <w:i w:val="0"/>
          <w:caps w:val="0"/>
          <w:color w:val="000000"/>
          <w:spacing w:val="0"/>
          <w:sz w:val="21"/>
          <w:szCs w:val="21"/>
          <w:shd w:val="clear" w:color="auto" w:fill="FFFFFF"/>
        </w:rPr>
        <w:t>3、专属的应用方案，现场优化设计；</w:t>
      </w:r>
      <w:r>
        <w:rPr>
          <w:rFonts w:hint="eastAsia" w:ascii="微软雅黑" w:hAnsi="微软雅黑" w:eastAsia="微软雅黑" w:cs="微软雅黑"/>
          <w:i w:val="0"/>
          <w:caps w:val="0"/>
          <w:color w:val="000000"/>
          <w:spacing w:val="0"/>
          <w:sz w:val="21"/>
          <w:szCs w:val="21"/>
          <w:shd w:val="clear" w:color="auto" w:fill="FFFFFF"/>
        </w:rPr>
        <w:br w:type="textWrapping"/>
      </w:r>
      <w:r>
        <w:rPr>
          <w:rFonts w:hint="eastAsia" w:ascii="微软雅黑" w:hAnsi="微软雅黑" w:eastAsia="微软雅黑" w:cs="微软雅黑"/>
          <w:i w:val="0"/>
          <w:caps w:val="0"/>
          <w:color w:val="000000"/>
          <w:spacing w:val="0"/>
          <w:sz w:val="21"/>
          <w:szCs w:val="21"/>
          <w:shd w:val="clear" w:color="auto" w:fill="FFFFFF"/>
        </w:rPr>
        <w:t>4、专业的售后技术支持；</w:t>
      </w:r>
    </w:p>
    <w:p>
      <w:pPr>
        <w:rPr>
          <w:rFonts w:hint="eastAsia" w:ascii="微软雅黑" w:hAnsi="微软雅黑" w:eastAsia="微软雅黑" w:cs="微软雅黑"/>
          <w:i w:val="0"/>
          <w:caps w:val="0"/>
          <w:color w:val="000000"/>
          <w:spacing w:val="0"/>
          <w:sz w:val="21"/>
          <w:szCs w:val="21"/>
          <w:shd w:val="clear" w:color="auto" w:fill="FFFFFF"/>
        </w:rPr>
      </w:pPr>
    </w:p>
    <w:p>
      <w:pPr>
        <w:numPr>
          <w:ilvl w:val="0"/>
          <w:numId w:val="1"/>
        </w:numPr>
        <w:spacing w:line="360" w:lineRule="auto"/>
        <w:rPr>
          <w:rFonts w:hint="eastAsia"/>
          <w:sz w:val="24"/>
        </w:rPr>
      </w:pPr>
      <w:r>
        <w:rPr>
          <w:rFonts w:hint="eastAsia"/>
          <w:sz w:val="24"/>
          <w:lang w:val="en-US" w:eastAsia="zh-CN"/>
        </w:rPr>
        <w:t xml:space="preserve">青岛海特尔公司提供本仪器全面的技术支持和售后服务！本公司专业生产各种水质检测仪分析仪，水质采样器,CEMS系统烟尘烟气监测仪，粉尘、大气、气体采样器分析仪！广泛用于环保局、环境监测站、第三方检测公司等。欢迎来电咨询！ </w:t>
      </w:r>
    </w:p>
    <w:p>
      <w:pPr>
        <w:spacing w:after="240"/>
        <w:rPr>
          <w:rFonts w:hint="eastAsia" w:ascii="宋体" w:hAnsi="宋体" w:cs="宋体"/>
          <w:kern w:val="0"/>
          <w:sz w:val="24"/>
        </w:rPr>
      </w:pPr>
    </w:p>
    <w:p>
      <w:pPr>
        <w:spacing w:line="360" w:lineRule="auto"/>
        <w:ind w:firstLine="1050" w:firstLineChars="500"/>
        <w:rPr>
          <w:rFonts w:hint="eastAsia" w:ascii="微软雅黑" w:hAnsi="微软雅黑" w:eastAsia="微软雅黑" w:cs="微软雅黑"/>
          <w:sz w:val="21"/>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drawing>
        <wp:inline distT="0" distB="0" distL="114300" distR="114300">
          <wp:extent cx="5951220" cy="797560"/>
          <wp:effectExtent l="0" t="0" r="11430" b="2540"/>
          <wp:docPr id="5" name="图片 5" descr="QQ图片2019102515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图片20191025150434"/>
                  <pic:cNvPicPr>
                    <a:picLocks noChangeAspect="1"/>
                  </pic:cNvPicPr>
                </pic:nvPicPr>
                <pic:blipFill>
                  <a:blip r:embed="rId1"/>
                  <a:stretch>
                    <a:fillRect/>
                  </a:stretch>
                </pic:blipFill>
                <pic:spPr>
                  <a:xfrm>
                    <a:off x="0" y="0"/>
                    <a:ext cx="5951220" cy="79756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黑体" w:hAnsi="黑体" w:eastAsia="黑体" w:cs="黑体"/>
        <w:b/>
        <w:bCs/>
        <w:sz w:val="20"/>
        <w:szCs w:val="20"/>
      </w:rPr>
      <w:drawing>
        <wp:inline distT="0" distB="0" distL="114300" distR="114300">
          <wp:extent cx="6438900" cy="998855"/>
          <wp:effectExtent l="0" t="0" r="0" b="10795"/>
          <wp:docPr id="3" name="图片 3" descr="QQ图片2019102515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1025150116"/>
                  <pic:cNvPicPr>
                    <a:picLocks noChangeAspect="1"/>
                  </pic:cNvPicPr>
                </pic:nvPicPr>
                <pic:blipFill>
                  <a:blip r:embed="rId1"/>
                  <a:stretch>
                    <a:fillRect/>
                  </a:stretch>
                </pic:blipFill>
                <pic:spPr>
                  <a:xfrm>
                    <a:off x="0" y="0"/>
                    <a:ext cx="6438900" cy="9988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657B"/>
    <w:multiLevelType w:val="multilevel"/>
    <w:tmpl w:val="159365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60826"/>
    <w:rsid w:val="085E23B8"/>
    <w:rsid w:val="117836F4"/>
    <w:rsid w:val="2A235807"/>
    <w:rsid w:val="3EE60826"/>
    <w:rsid w:val="445B6CDD"/>
    <w:rsid w:val="63A54302"/>
    <w:rsid w:val="66FA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2019-11-29T01:59:00Z</dcterms:created>
  <dc:creator>Administrator</dc:creator>
  <cp:lastModifiedBy>HAITER</cp:lastModifiedBy>
  <dcterms:modified xsi:type="dcterms:W3CDTF">2020-04-20T07:19:23Z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